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C897" w14:textId="13E6E265" w:rsidR="00A25370" w:rsidRDefault="00CA422B">
      <w:proofErr w:type="spellStart"/>
      <w:r>
        <w:t>Dulberg</w:t>
      </w:r>
      <w:proofErr w:type="spellEnd"/>
      <w:r>
        <w:t xml:space="preserve"> Notes on Punitive Damages 2019 Oct 21</w:t>
      </w:r>
    </w:p>
    <w:p w14:paraId="1B87F1D1" w14:textId="4954B073" w:rsidR="00CA422B" w:rsidRDefault="00CA422B"/>
    <w:p w14:paraId="5101F73B" w14:textId="6B125564" w:rsidR="00CA422B" w:rsidRDefault="00CA422B">
      <w:r>
        <w:t>735 ILCS 5/2-1115</w:t>
      </w:r>
    </w:p>
    <w:p w14:paraId="3962D271" w14:textId="1F300F4C" w:rsidR="00CA422B" w:rsidRDefault="00CA422B"/>
    <w:p w14:paraId="11C78CB6" w14:textId="4328F8C7" w:rsidR="00CA422B" w:rsidRDefault="00CA422B">
      <w:r>
        <w:t xml:space="preserve">In all cases, whether in tort, contract or otherwise, in which the plaintiff seeks damages by reason of legal, medical, hospital, or other healing art malpractice, no punitive, exemplary, vindictive, or aggravated damages shall be awarded. </w:t>
      </w:r>
    </w:p>
    <w:p w14:paraId="15DCC09D" w14:textId="50D6041A" w:rsidR="00D52EB6" w:rsidRDefault="00D52EB6"/>
    <w:p w14:paraId="48229D4F" w14:textId="77777777" w:rsidR="00D52EB6" w:rsidRDefault="00D52EB6" w:rsidP="00D52EB6">
      <w:r>
        <w:rPr>
          <w:rStyle w:val="HTMLCode"/>
          <w:color w:val="000000"/>
          <w:shd w:val="clear" w:color="auto" w:fill="FFFFFF"/>
        </w:rPr>
        <w:t>   (735 ILCS 5/2-1115)</w:t>
      </w:r>
      <w:r>
        <w:rPr>
          <w:rFonts w:ascii="Arial" w:hAnsi="Arial" w:cs="Arial"/>
          <w:color w:val="000000"/>
          <w:sz w:val="27"/>
          <w:szCs w:val="27"/>
          <w:shd w:val="clear" w:color="auto" w:fill="FFFFFF"/>
        </w:rPr>
        <w:t> </w:t>
      </w:r>
      <w:r>
        <w:rPr>
          <w:rStyle w:val="HTMLCode"/>
          <w:color w:val="000000"/>
          <w:shd w:val="clear" w:color="auto" w:fill="FFFFFF"/>
        </w:rPr>
        <w:t>(from Ch. 110, par. 2-1115)</w:t>
      </w:r>
      <w:r>
        <w:rPr>
          <w:rFonts w:ascii="Arial" w:hAnsi="Arial" w:cs="Arial"/>
          <w:color w:val="000000"/>
          <w:sz w:val="27"/>
          <w:szCs w:val="27"/>
        </w:rPr>
        <w:br/>
      </w:r>
      <w:r>
        <w:rPr>
          <w:rStyle w:val="HTMLCode"/>
          <w:color w:val="000000"/>
          <w:shd w:val="clear" w:color="auto" w:fill="FFFFFF"/>
        </w:rPr>
        <w:t>    Sec. 2-1115. Punitive damages not recoverable in healing art and legal malpractice cases. In all cases, whether in tort, contract or otherwise, in which the plaintiff seeks damages by reason of legal, medical, hospital, or other healing art malpractice, no punitive, exemplary, vindictive or aggravated damages shall be allowed.</w:t>
      </w:r>
      <w:r>
        <w:rPr>
          <w:rFonts w:ascii="Arial" w:hAnsi="Arial" w:cs="Arial"/>
          <w:color w:val="000000"/>
          <w:sz w:val="27"/>
          <w:szCs w:val="27"/>
        </w:rPr>
        <w:br/>
      </w:r>
      <w:r>
        <w:rPr>
          <w:rStyle w:val="HTMLCode"/>
          <w:color w:val="000000"/>
          <w:shd w:val="clear" w:color="auto" w:fill="FFFFFF"/>
        </w:rPr>
        <w:t>(Source: P.A. 84-7.)</w:t>
      </w:r>
    </w:p>
    <w:p w14:paraId="3D6834B5" w14:textId="77777777" w:rsidR="00D52EB6" w:rsidRDefault="00D52EB6"/>
    <w:p w14:paraId="15A0DC07" w14:textId="5725B310" w:rsidR="00CA422B" w:rsidRDefault="00CA422B"/>
    <w:p w14:paraId="5C534155" w14:textId="224E2A47" w:rsidR="00CA422B" w:rsidRDefault="00CA422B">
      <w:r>
        <w:t xml:space="preserve">Punitive Damages not permitted in breach of fiduciary duty claim arises under the rubric of  legal malpractice.  Noon v Harrington, No. 09-3191, 2019 WL  1797648 (DC Ill. May 5, 2010); Scott v </w:t>
      </w:r>
      <w:proofErr w:type="spellStart"/>
      <w:r>
        <w:t>Chuhak</w:t>
      </w:r>
      <w:proofErr w:type="spellEnd"/>
      <w:r>
        <w:t xml:space="preserve"> &amp; </w:t>
      </w:r>
      <w:proofErr w:type="spellStart"/>
      <w:r>
        <w:t>tecson</w:t>
      </w:r>
      <w:proofErr w:type="spellEnd"/>
      <w:r>
        <w:t xml:space="preserve">, PC No. 09 C 6858, 2010 WL 2788174, </w:t>
      </w:r>
      <w:proofErr w:type="spellStart"/>
      <w:r>
        <w:t>pg</w:t>
      </w:r>
      <w:proofErr w:type="spellEnd"/>
      <w:r>
        <w:t xml:space="preserve"> 4 (ND ILL July 9, 2010)</w:t>
      </w:r>
    </w:p>
    <w:p w14:paraId="2BB89B85" w14:textId="6432F9DB" w:rsidR="00CA422B" w:rsidRDefault="00CA422B"/>
    <w:p w14:paraId="12A83DC6" w14:textId="04024C02" w:rsidR="00CA422B" w:rsidRDefault="00CA422B">
      <w:r>
        <w:t xml:space="preserve">Awarding Interest and Attorney Fees permitted. </w:t>
      </w:r>
      <w:proofErr w:type="spellStart"/>
      <w:r>
        <w:t>Goldfine</w:t>
      </w:r>
      <w:proofErr w:type="spellEnd"/>
      <w:r>
        <w:t xml:space="preserve"> v Barack, </w:t>
      </w:r>
      <w:proofErr w:type="spellStart"/>
      <w:r>
        <w:t>Ferrazzano</w:t>
      </w:r>
      <w:proofErr w:type="spellEnd"/>
      <w:r>
        <w:t xml:space="preserve">, </w:t>
      </w:r>
      <w:proofErr w:type="spellStart"/>
      <w:r>
        <w:t>Kirschbaum</w:t>
      </w:r>
      <w:proofErr w:type="spellEnd"/>
      <w:r>
        <w:t xml:space="preserve"> &amp;B Perlman, 2014 IL 116362 ¶¶25-26, 18 NE 3d 884.  </w:t>
      </w:r>
    </w:p>
    <w:p w14:paraId="672AA318" w14:textId="69BFBCAA" w:rsidR="00CA422B" w:rsidRDefault="00CA422B"/>
    <w:p w14:paraId="7BB5A3A4" w14:textId="7A2A5E26" w:rsidR="00CA422B" w:rsidRDefault="00CA422B">
      <w:r>
        <w:t xml:space="preserve">Exceptions See Sec. 12-12 in IICLE Book.  </w:t>
      </w:r>
    </w:p>
    <w:p w14:paraId="466ADFA6" w14:textId="61543AA5" w:rsidR="00CA422B" w:rsidRDefault="00CA422B">
      <w:r>
        <w:t xml:space="preserve">Fraud, intentional tort, other actions outside of legal malpractice. </w:t>
      </w:r>
    </w:p>
    <w:p w14:paraId="775AA4A7" w14:textId="6B6B9D44" w:rsidR="00CA422B" w:rsidRDefault="00CA422B"/>
    <w:p w14:paraId="490F1009" w14:textId="601C64D3" w:rsidR="00CA422B" w:rsidRDefault="00CA422B">
      <w:r>
        <w:t xml:space="preserve">12.13 of IICLE. Punitive damages in underlying case are not available as compensatory damages against attorney. See </w:t>
      </w:r>
      <w:r w:rsidRPr="00374DFC">
        <w:rPr>
          <w:i/>
        </w:rPr>
        <w:t xml:space="preserve">Tri-G </w:t>
      </w:r>
      <w:proofErr w:type="spellStart"/>
      <w:r w:rsidRPr="00374DFC">
        <w:rPr>
          <w:i/>
        </w:rPr>
        <w:t>inc.</w:t>
      </w:r>
      <w:proofErr w:type="spellEnd"/>
      <w:r w:rsidRPr="00374DFC">
        <w:rPr>
          <w:i/>
        </w:rPr>
        <w:t xml:space="preserve"> v. Burke, </w:t>
      </w:r>
      <w:proofErr w:type="spellStart"/>
      <w:r w:rsidRPr="00374DFC">
        <w:rPr>
          <w:i/>
        </w:rPr>
        <w:t>Bosselman</w:t>
      </w:r>
      <w:proofErr w:type="spellEnd"/>
      <w:r w:rsidRPr="00374DFC">
        <w:rPr>
          <w:i/>
        </w:rPr>
        <w:t>, &amp; Weaver</w:t>
      </w:r>
      <w:r>
        <w:t>, 222 Ill.2d 218, 856 N.E. 2d 389, (2006)</w:t>
      </w:r>
    </w:p>
    <w:p w14:paraId="3C54D901" w14:textId="1E15D9DA" w:rsidR="003A2613" w:rsidRDefault="003A2613"/>
    <w:p w14:paraId="4753358B" w14:textId="2F76ABEA" w:rsidR="003A2613" w:rsidRDefault="003A2613">
      <w:r>
        <w:t xml:space="preserve">7.30. </w:t>
      </w:r>
    </w:p>
    <w:p w14:paraId="76ADEA73" w14:textId="090831B2" w:rsidR="003A2613" w:rsidRDefault="003A2613">
      <w:bookmarkStart w:id="0" w:name="_GoBack"/>
      <w:bookmarkEnd w:id="0"/>
    </w:p>
    <w:p w14:paraId="1A672D24" w14:textId="758396B3" w:rsidR="003A2613" w:rsidRDefault="003A2613">
      <w:r>
        <w:t xml:space="preserve">Intentional act relating to legal Mal still barred from punitive damages.  </w:t>
      </w:r>
      <w:r w:rsidRPr="00374DFC">
        <w:rPr>
          <w:i/>
        </w:rPr>
        <w:t xml:space="preserve">Calhoun v </w:t>
      </w:r>
      <w:proofErr w:type="spellStart"/>
      <w:r w:rsidRPr="00374DFC">
        <w:rPr>
          <w:i/>
        </w:rPr>
        <w:t>Rane</w:t>
      </w:r>
      <w:proofErr w:type="spellEnd"/>
      <w:r w:rsidR="00374DFC">
        <w:t>,</w:t>
      </w:r>
      <w:r>
        <w:t xml:space="preserve"> 234 Ill. App. 3d 90 (1992)</w:t>
      </w:r>
    </w:p>
    <w:p w14:paraId="3D1A62EC" w14:textId="3851BC25" w:rsidR="003A2613" w:rsidRDefault="003A2613"/>
    <w:p w14:paraId="32ABAB10" w14:textId="41525E9A" w:rsidR="003A2613" w:rsidRDefault="003A2613">
      <w:r>
        <w:t xml:space="preserve">But see </w:t>
      </w:r>
      <w:proofErr w:type="spellStart"/>
      <w:r w:rsidRPr="00374DFC">
        <w:rPr>
          <w:i/>
        </w:rPr>
        <w:t>Cripe</w:t>
      </w:r>
      <w:proofErr w:type="spellEnd"/>
      <w:r w:rsidRPr="00374DFC">
        <w:rPr>
          <w:i/>
        </w:rPr>
        <w:t xml:space="preserve"> v Leiter,</w:t>
      </w:r>
      <w:r>
        <w:t xml:space="preserve"> 291 Ill.App.3d 155, (3d Dist. 1997). </w:t>
      </w:r>
      <w:proofErr w:type="spellStart"/>
      <w:r>
        <w:t>Fruad</w:t>
      </w:r>
      <w:proofErr w:type="spellEnd"/>
      <w:r>
        <w:t xml:space="preserve"> exception. </w:t>
      </w:r>
    </w:p>
    <w:p w14:paraId="10041510" w14:textId="07A8B57F" w:rsidR="003A2613" w:rsidRDefault="003A2613"/>
    <w:p w14:paraId="6E4782D4" w14:textId="77777777" w:rsidR="003A2613" w:rsidRDefault="003A2613"/>
    <w:sectPr w:rsidR="003A2613" w:rsidSect="00380E08">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2B"/>
    <w:rsid w:val="00271264"/>
    <w:rsid w:val="00374DFC"/>
    <w:rsid w:val="00380E08"/>
    <w:rsid w:val="003A2613"/>
    <w:rsid w:val="0049596B"/>
    <w:rsid w:val="005C28E7"/>
    <w:rsid w:val="005F34A0"/>
    <w:rsid w:val="00884EDD"/>
    <w:rsid w:val="00AD7267"/>
    <w:rsid w:val="00BE428C"/>
    <w:rsid w:val="00CA422B"/>
    <w:rsid w:val="00D24767"/>
    <w:rsid w:val="00D5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0F1D"/>
  <w14:defaultImageDpi w14:val="32767"/>
  <w15:chartTrackingRefBased/>
  <w15:docId w15:val="{5B1FC0FB-41F6-4241-AFCD-B8A4D372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2EB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rPr>
      <w:rFonts w:eastAsiaTheme="majorEastAsia" w:cstheme="majorBidi"/>
      <w:i/>
      <w:szCs w:val="20"/>
    </w:rPr>
  </w:style>
  <w:style w:type="paragraph" w:styleId="EnvelopeAddress">
    <w:name w:val="envelope address"/>
    <w:basedOn w:val="Normal"/>
    <w:uiPriority w:val="99"/>
    <w:semiHidden/>
    <w:unhideWhenUsed/>
    <w:rsid w:val="0049596B"/>
    <w:pPr>
      <w:framePr w:w="7920" w:h="1980" w:hRule="exact" w:hSpace="180" w:wrap="auto" w:hAnchor="page" w:xAlign="center" w:yAlign="bottom"/>
      <w:ind w:left="2880"/>
    </w:pPr>
    <w:rPr>
      <w:rFonts w:eastAsiaTheme="majorEastAsia" w:cstheme="majorBidi"/>
    </w:rPr>
  </w:style>
  <w:style w:type="character" w:styleId="HTMLCode">
    <w:name w:val="HTML Code"/>
    <w:basedOn w:val="DefaultParagraphFont"/>
    <w:uiPriority w:val="99"/>
    <w:semiHidden/>
    <w:unhideWhenUsed/>
    <w:rsid w:val="00D52E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916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279</Words>
  <Characters>1372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4</cp:revision>
  <dcterms:created xsi:type="dcterms:W3CDTF">2019-10-21T17:15:00Z</dcterms:created>
  <dcterms:modified xsi:type="dcterms:W3CDTF">2019-10-21T18:33:00Z</dcterms:modified>
</cp:coreProperties>
</file>